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 1 Circ. n . 86 del 12.11.2024</w:t>
      </w:r>
    </w:p>
    <w:p>
      <w:pPr>
        <w:pStyle w:val="Normal.0"/>
        <w:rPr>
          <w:outline w:val="0"/>
          <w:color w:val="000000"/>
          <w:sz w:val="6"/>
          <w:szCs w:val="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95" w:firstLine="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inline distT="0" distB="0" distL="0" distR="0">
                <wp:extent cx="6346698" cy="1076928"/>
                <wp:effectExtent l="0" t="0" r="0" b="0"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698" cy="1076928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21" w:line="368" w:lineRule="exact"/>
                              <w:ind w:left="1315" w:right="1323" w:firstLine="0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Modulo di </w:t>
                            </w:r>
                          </w:p>
                          <w:p>
                            <w:pPr>
                              <w:pStyle w:val="Normal.0"/>
                              <w:spacing w:before="21" w:line="368" w:lineRule="exact"/>
                              <w:ind w:left="1315" w:right="1323" w:firstLine="0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AUTORIZZAZIONE ALLA PARTECIPAZIONE</w:t>
                            </w:r>
                          </w:p>
                          <w:p>
                            <w:pPr>
                              <w:pStyle w:val="No Spacing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Giornata formativa del 20 novembre 2024</w:t>
                            </w:r>
                          </w:p>
                          <w:p>
                            <w:pPr>
                              <w:pStyle w:val="No Spacing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Protocollo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intesa tra il Ministero dell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istruzione e del merito </w:t>
                            </w:r>
                          </w:p>
                          <w:p>
                            <w:pPr>
                              <w:pStyle w:val="No Spacing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e la Procura Generale presso la Corte dei Conti.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499.7pt;height:84.8pt;">
                <v:fill on="f"/>
  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1" w:line="368" w:lineRule="exact"/>
                        <w:ind w:left="1315" w:right="1323" w:firstLine="0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Modulo di </w:t>
                      </w:r>
                    </w:p>
                    <w:p>
                      <w:pPr>
                        <w:pStyle w:val="Normal.0"/>
                        <w:spacing w:before="21" w:line="368" w:lineRule="exact"/>
                        <w:ind w:left="1315" w:right="1323" w:firstLine="0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AUTORIZZAZIONE ALLA PARTECIPAZIONE</w:t>
                      </w:r>
                    </w:p>
                    <w:p>
                      <w:pPr>
                        <w:pStyle w:val="No Spacing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Giornata formativa del 20 novembre 2024</w:t>
                      </w:r>
                    </w:p>
                    <w:p>
                      <w:pPr>
                        <w:pStyle w:val="No Spacing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Protocollo d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intesa tra il Ministero dell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 xml:space="preserve">istruzione e del merito </w:t>
                      </w:r>
                    </w:p>
                    <w:p>
                      <w:pPr>
                        <w:pStyle w:val="No Spacing"/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e la Procura Generale presso la Corte dei Conti.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heading 1"/>
        <w:spacing w:line="287" w:lineRule="auto"/>
        <w:ind w:right="225"/>
        <w:jc w:val="right"/>
      </w:pPr>
    </w:p>
    <w:p>
      <w:pPr>
        <w:pStyle w:val="heading 1"/>
        <w:spacing w:line="287" w:lineRule="auto"/>
        <w:ind w:right="225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Al Dirigente Scolastico</w:t>
      </w:r>
    </w:p>
    <w:p>
      <w:pPr>
        <w:pStyle w:val="Normal.0"/>
        <w:spacing w:before="3"/>
        <w:ind w:left="7248" w:right="220" w:firstLine="26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I.I.S.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i w:val="1"/>
          <w:iCs w:val="1"/>
          <w:rtl w:val="0"/>
          <w:lang w:val="it-IT"/>
        </w:rPr>
        <w:t>G. B. VICO</w:t>
      </w:r>
      <w:r>
        <w:rPr>
          <w:b w:val="1"/>
          <w:bCs w:val="1"/>
          <w:rtl w:val="0"/>
          <w:lang w:val="it-IT"/>
        </w:rPr>
        <w:t xml:space="preserve">” </w:t>
      </w:r>
      <w:r>
        <w:rPr>
          <w:b w:val="1"/>
          <w:bCs w:val="1"/>
          <w:rtl w:val="0"/>
          <w:lang w:val="it-IT"/>
        </w:rPr>
        <w:t>Nocera Inferiore (SA)</w:t>
      </w:r>
    </w:p>
    <w:p>
      <w:pPr>
        <w:pStyle w:val="Normal.0"/>
        <w:spacing w:before="3"/>
        <w:ind w:left="7248" w:right="220" w:firstLine="260"/>
        <w:jc w:val="right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Oggetto: Giornata formativa del 20 novembre 2024-Protocollo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intesa tra il Ministero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istruzione e del merito e la Procura Generale presso la Corte dei Conti.</w:t>
      </w:r>
    </w:p>
    <w:p>
      <w:pPr>
        <w:pStyle w:val="No Spac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847"/>
          <w:tab w:val="left" w:pos="960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sottoscritti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  <w:tab/>
        <w:t xml:space="preserve">      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.,</w:t>
      </w:r>
    </w:p>
    <w:p>
      <w:pPr>
        <w:pStyle w:val="Normal.0"/>
        <w:tabs>
          <w:tab w:val="left" w:pos="4847"/>
          <w:tab w:val="left" w:pos="960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847"/>
          <w:tab w:val="left" w:pos="9600"/>
        </w:tabs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</w:p>
    <w:p>
      <w:pPr>
        <w:pStyle w:val="Normal.0"/>
        <w:tabs>
          <w:tab w:val="left" w:pos="4847"/>
          <w:tab w:val="left" w:pos="960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045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</w:t>
        <w:tab/>
        <w:t xml:space="preserve">                       ………………………………………</w:t>
      </w:r>
    </w:p>
    <w:p>
      <w:pPr>
        <w:pStyle w:val="Normal.0"/>
        <w:tabs>
          <w:tab w:val="left" w:pos="4847"/>
          <w:tab w:val="left" w:pos="9600"/>
        </w:tabs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jc w:val="both"/>
        <w:rPr>
          <w:i w:val="1"/>
          <w:iCs w:val="1"/>
        </w:rPr>
      </w:pPr>
      <w:r>
        <w:rPr>
          <w:rtl w:val="0"/>
          <w:lang w:val="it-IT"/>
        </w:rPr>
        <w:t>Genitori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alunno/a 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 xml:space="preserve">.                </w:t>
      </w: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 xml:space="preserve">.. </w:t>
        <w:tab/>
        <w:t>della classe</w:t>
      </w:r>
      <w:r>
        <w:rPr>
          <w:u w:val="single"/>
          <w:rtl w:val="0"/>
        </w:rPr>
        <w:tab/>
        <w:t xml:space="preserve"> </w:t>
      </w:r>
      <w:r>
        <w:rPr>
          <w:rtl w:val="0"/>
          <w:lang w:val="it-IT"/>
        </w:rPr>
        <w:t>, presa visione della circolare interna n. 86 del 12/11/2024</w:t>
      </w:r>
    </w:p>
    <w:p>
      <w:pPr>
        <w:pStyle w:val="heading 2"/>
        <w:spacing w:before="139"/>
        <w:ind w:left="2790" w:right="2803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AUTORIZZANO</w:t>
      </w:r>
    </w:p>
    <w:p>
      <w:pPr>
        <w:pStyle w:val="Normal.0"/>
        <w:spacing w:before="9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22" w:lineRule="auto"/>
        <w:ind w:right="309"/>
        <w:jc w:val="both"/>
      </w:pPr>
      <w:bookmarkStart w:name="_gjdgxs" w:id="0"/>
      <w:bookmarkEnd w:id="0"/>
      <w:r>
        <w:rPr>
          <w:rtl w:val="0"/>
          <w:lang w:val="it-IT"/>
        </w:rPr>
        <w:t>i</w:t>
      </w:r>
      <w:r>
        <w:rPr>
          <w:rtl w:val="0"/>
          <w:lang w:val="it-IT"/>
        </w:rPr>
        <w:t>l/la proprio/a figlio/a_________________a partecipare al Convegno in oggetto che si terr</w:t>
      </w:r>
      <w:r>
        <w:rPr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 xml:space="preserve"> mercoled</w:t>
      </w:r>
      <w:r>
        <w:rPr>
          <w:b w:val="1"/>
          <w:bCs w:val="1"/>
          <w:rtl w:val="0"/>
          <w:lang w:val="it-IT"/>
        </w:rPr>
        <w:t xml:space="preserve">ì </w:t>
      </w:r>
      <w:r>
        <w:rPr>
          <w:b w:val="1"/>
          <w:bCs w:val="1"/>
          <w:rtl w:val="0"/>
          <w:lang w:val="it-IT"/>
        </w:rPr>
        <w:t>20 novembre 2024,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alle ore 10.00, presso il Liceo De Sanctis, sito in Salerno, alla via Ten. Ugo Stanzione, 3</w:t>
      </w:r>
      <w:r>
        <w:rPr>
          <w:rtl w:val="0"/>
          <w:lang w:val="it-IT"/>
        </w:rPr>
        <w:t xml:space="preserve"> </w:t>
      </w:r>
    </w:p>
    <w:p>
      <w:pPr>
        <w:pStyle w:val="Normal.0"/>
        <w:spacing w:line="322" w:lineRule="auto"/>
        <w:ind w:right="309"/>
        <w:jc w:val="both"/>
      </w:pPr>
    </w:p>
    <w:p>
      <w:pPr>
        <w:pStyle w:val="Normal.0"/>
        <w:spacing w:line="322" w:lineRule="auto"/>
        <w:ind w:right="309"/>
        <w:jc w:val="both"/>
        <w:rPr>
          <w:i w:val="1"/>
          <w:iCs w:val="1"/>
        </w:rPr>
      </w:pPr>
      <w:r>
        <w:rPr>
          <w:rtl w:val="0"/>
          <w:lang w:val="it-IT"/>
        </w:rPr>
        <w:t xml:space="preserve">A conclusione del Seminario autorizzano il/la proprio/a figlio/a_____________________ a rientrare autonomamente presso il proprio domicilio.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5295"/>
        </w:tabs>
        <w:jc w:val="right"/>
      </w:pPr>
      <w:r>
        <w:rPr>
          <w:rtl w:val="0"/>
          <w:lang w:val="it-IT"/>
        </w:rPr>
        <w:t>I GENITORI/ESERCENTI POTESTA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 xml:space="preserve">GENITORIALE/TUTORI    </w:t>
      </w:r>
    </w:p>
    <w:p>
      <w:pPr>
        <w:pStyle w:val="Normal.0"/>
        <w:tabs>
          <w:tab w:val="left" w:pos="5295"/>
        </w:tabs>
        <w:jc w:val="both"/>
      </w:pPr>
    </w:p>
    <w:p>
      <w:pPr>
        <w:pStyle w:val="Normal.0"/>
        <w:tabs>
          <w:tab w:val="left" w:pos="5940"/>
          <w:tab w:val="left" w:pos="9555"/>
        </w:tabs>
        <w:jc w:val="right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it-IT"/>
        </w:rPr>
        <w:t>_____________________________________</w:t>
      </w:r>
    </w:p>
    <w:p>
      <w:pPr>
        <w:pStyle w:val="Normal.0"/>
        <w:tabs>
          <w:tab w:val="left" w:pos="5940"/>
          <w:tab w:val="left" w:pos="9555"/>
        </w:tabs>
        <w:jc w:val="right"/>
        <w:rPr>
          <w:b w:val="1"/>
          <w:bCs w:val="1"/>
        </w:rPr>
      </w:pPr>
    </w:p>
    <w:p>
      <w:pPr>
        <w:pStyle w:val="Normal.0"/>
        <w:tabs>
          <w:tab w:val="left" w:pos="5940"/>
          <w:tab w:val="left" w:pos="9555"/>
        </w:tabs>
        <w:jc w:val="right"/>
        <w:rPr>
          <w:b w:val="1"/>
          <w:bCs w:val="1"/>
        </w:rPr>
      </w:pPr>
      <w:bookmarkStart w:name="_j0zll" w:id="1"/>
      <w:bookmarkEnd w:id="1"/>
      <w:r>
        <w:rPr>
          <w:b w:val="1"/>
          <w:bCs w:val="1"/>
          <w:rtl w:val="0"/>
          <w:lang w:val="it-IT"/>
        </w:rPr>
        <w:t>_</w:t>
      </w:r>
      <w:r>
        <w:rPr>
          <w:b w:val="1"/>
          <w:bCs w:val="1"/>
          <w:rtl w:val="0"/>
          <w:lang w:val="it-IT"/>
        </w:rPr>
        <w:t>____________________________________</w:t>
      </w:r>
    </w:p>
    <w:p>
      <w:pPr>
        <w:pStyle w:val="Normal.0"/>
        <w:spacing w:line="20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0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0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ALTRIMENTI I</w:t>
      </w:r>
      <w:r>
        <w:rPr>
          <w:rtl w:val="0"/>
          <w:lang w:val="it-IT"/>
        </w:rPr>
        <w:t xml:space="preserve">NDICARE SE SI TRATTA DI CASO </w:t>
      </w:r>
      <w:r>
        <w:rPr>
          <w:b w:val="1"/>
          <w:bCs w:val="1"/>
          <w:rtl w:val="0"/>
          <w:lang w:val="it-IT"/>
        </w:rPr>
        <w:t>A</w:t>
      </w:r>
      <w:r>
        <w:rPr>
          <w:rtl w:val="0"/>
          <w:lang w:val="it-IT"/>
        </w:rPr>
        <w:t xml:space="preserve"> O CASO </w:t>
      </w:r>
      <w:r>
        <w:rPr>
          <w:b w:val="1"/>
          <w:bCs w:val="1"/>
          <w:rtl w:val="0"/>
          <w:lang w:val="it-IT"/>
        </w:rPr>
        <w:t>B</w:t>
      </w:r>
    </w:p>
    <w:p>
      <w:pPr>
        <w:pStyle w:val="Normal.0"/>
        <w:spacing w:line="20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4780"/>
        </w:tabs>
        <w:spacing w:line="289" w:lineRule="auto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🗆</w:t>
      </w:r>
      <w:r>
        <w:rPr>
          <w:b w:val="1"/>
          <w:bCs w:val="1"/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A</w:t>
      </w:r>
      <w:r>
        <w:rPr>
          <w:rtl w:val="0"/>
          <w:lang w:val="it-IT"/>
        </w:rPr>
        <w:t xml:space="preserve">. </w:t>
      </w:r>
      <w:r>
        <w:rPr>
          <w:b w:val="1"/>
          <w:bCs w:val="1"/>
          <w:rtl w:val="0"/>
          <w:lang w:val="it-IT"/>
        </w:rPr>
        <w:t>Nel caso di genitori separati/divorziati con affidamento ad entrambi i genitori</w:t>
      </w:r>
      <w:r>
        <w:rPr>
          <w:rtl w:val="0"/>
          <w:lang w:val="it-IT"/>
        </w:rPr>
        <w:t>, poich</w:t>
      </w:r>
      <w:r>
        <w:rPr>
          <w:rtl w:val="0"/>
          <w:lang w:val="it-IT"/>
        </w:rPr>
        <w:t xml:space="preserve">é è </w:t>
      </w:r>
      <w:r>
        <w:rPr>
          <w:rtl w:val="0"/>
          <w:lang w:val="it-IT"/>
        </w:rPr>
        <w:t>prevista la firma di entrambi (cfr. Articolo 155 del codice civile, modificato dalla legge 8 febbraio 2006, n. 54), ciascun genitore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inviare il presente modulo di autorizzazione. </w:t>
      </w:r>
    </w:p>
    <w:p>
      <w:pPr>
        <w:pStyle w:val="Normal.0"/>
        <w:tabs>
          <w:tab w:val="left" w:pos="4780"/>
        </w:tabs>
        <w:spacing w:line="289" w:lineRule="auto"/>
        <w:jc w:val="both"/>
        <w:rPr>
          <w:b w:val="1"/>
          <w:bCs w:val="1"/>
        </w:rPr>
      </w:pPr>
    </w:p>
    <w:p>
      <w:pPr>
        <w:pStyle w:val="Normal.0"/>
        <w:spacing w:line="200" w:lineRule="au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🗆</w:t>
      </w:r>
      <w:r>
        <w:rPr>
          <w:b w:val="1"/>
          <w:bCs w:val="1"/>
          <w:rtl w:val="0"/>
          <w:lang w:val="it-IT"/>
        </w:rPr>
        <w:t xml:space="preserve">   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B. Nel caso in cui il modello di autorizzazione sia sottoscritto da uno solo dei genitori occorre sottoscrivere anche la seguente dichiarazione:</w:t>
      </w:r>
    </w:p>
    <w:p>
      <w:pPr>
        <w:pStyle w:val="Normal.0"/>
        <w:spacing w:line="200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sensi e per gli effetti del D.P.R. 445/2000 e ss.mm.ii., consapevole delle sanzioni penali richiamate dall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76 del citato D.P.R. in caso di dichiarazioni mendaci, dichiaro sotto la mia personale responsabilit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esprimere anche la volont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 genitore che esercita la potest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genitoriale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alunno/a il quale conosce e condivide le scelte esplicitate.</w:t>
      </w:r>
    </w:p>
    <w:p>
      <w:pPr>
        <w:pStyle w:val="Normal.0"/>
        <w:spacing w:line="20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0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000"/>
        </w:tabs>
        <w:spacing w:before="11"/>
        <w:ind w:left="106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000"/>
        </w:tabs>
        <w:spacing w:before="11"/>
        <w:ind w:left="106" w:firstLine="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Nocera Inferiore,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spacing w:before="280" w:after="280"/>
        <w:jc w:val="right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genitore/esercente potest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genitoriale/tutore</w:t>
      </w:r>
    </w:p>
    <w:p>
      <w:pPr>
        <w:pStyle w:val="Normal.0"/>
        <w:spacing w:before="1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3900677</wp:posOffset>
                </wp:positionH>
                <wp:positionV relativeFrom="line">
                  <wp:posOffset>179197</wp:posOffset>
                </wp:positionV>
                <wp:extent cx="2362201" cy="0"/>
                <wp:effectExtent l="0" t="0" r="0" b="0"/>
                <wp:wrapTopAndBottom distT="0" distB="0"/>
                <wp:docPr id="1073741827" name="officeArt object" descr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07.1pt;margin-top:14.1pt;width:1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text"/>
              </v:line>
            </w:pict>
          </mc:Fallback>
        </mc:AlternateContent>
      </w:r>
    </w:p>
    <w:sectPr>
      <w:headerReference w:type="default" r:id="rId4"/>
      <w:footerReference w:type="default" r:id="rId5"/>
      <w:pgSz w:w="11920" w:h="16840" w:orient="portrait"/>
      <w:pgMar w:top="940" w:right="900" w:bottom="1134" w:left="92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b w:val="1"/>
        <w:bCs w:val="1"/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6120766" cy="1657986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6" cy="16579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22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15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